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C4D09" w14:textId="7D25FEB6" w:rsidR="00592B9B" w:rsidRPr="00B00BC6" w:rsidRDefault="00592B9B" w:rsidP="00592B9B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B00BC6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 xml:space="preserve">Lista uczestników eksperymentu: </w:t>
      </w:r>
      <w:r w:rsidR="00FB4B85" w:rsidRPr="00B00BC6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 xml:space="preserve"> </w:t>
      </w:r>
      <w:r w:rsidR="00FB4B85" w:rsidRPr="00B00BC6"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Study of octupole correlations in </w:t>
      </w:r>
      <w:r w:rsidR="00FB4B85" w:rsidRPr="00B00BC6">
        <w:rPr>
          <w:rFonts w:ascii="Times New Roman" w:hAnsi="Times New Roman" w:cs="Times New Roman"/>
          <w:sz w:val="24"/>
          <w:szCs w:val="24"/>
          <w:u w:val="single"/>
          <w:vertAlign w:val="superscript"/>
          <w:lang w:val="en-US"/>
        </w:rPr>
        <w:t>90</w:t>
      </w:r>
      <w:r w:rsidR="00FB4B85" w:rsidRPr="00B00BC6">
        <w:rPr>
          <w:rFonts w:ascii="Times New Roman" w:hAnsi="Times New Roman" w:cs="Times New Roman"/>
          <w:sz w:val="24"/>
          <w:szCs w:val="24"/>
          <w:u w:val="single"/>
          <w:lang w:val="en-US"/>
        </w:rPr>
        <w:t xml:space="preserve">Zr and </w:t>
      </w:r>
      <w:r w:rsidR="00FB4B85" w:rsidRPr="00B00BC6">
        <w:rPr>
          <w:rFonts w:ascii="Times New Roman" w:hAnsi="Times New Roman" w:cs="Times New Roman"/>
          <w:sz w:val="24"/>
          <w:szCs w:val="24"/>
          <w:u w:val="single"/>
          <w:vertAlign w:val="superscript"/>
          <w:lang w:val="en-US"/>
        </w:rPr>
        <w:t>91</w:t>
      </w:r>
      <w:r w:rsidR="00FB4B85" w:rsidRPr="00B00BC6">
        <w:rPr>
          <w:rFonts w:ascii="Times New Roman" w:hAnsi="Times New Roman" w:cs="Times New Roman"/>
          <w:sz w:val="24"/>
          <w:szCs w:val="24"/>
          <w:u w:val="single"/>
          <w:lang w:val="en-US"/>
        </w:rPr>
        <w:t>Zr isotopes</w:t>
      </w:r>
    </w:p>
    <w:p w14:paraId="55D08C75" w14:textId="6D7728B0" w:rsidR="00D72EE8" w:rsidRPr="00B00BC6" w:rsidRDefault="00D02D57" w:rsidP="00D72EE8">
      <w:pPr>
        <w:autoSpaceDE w:val="0"/>
        <w:autoSpaceDN w:val="0"/>
        <w:adjustRightInd w:val="0"/>
        <w:spacing w:after="0" w:line="240" w:lineRule="auto"/>
        <w:rPr>
          <w:rFonts w:ascii="Times New Roman" w:eastAsia="CMR10" w:hAnsi="Times New Roman" w:cs="Times New Roman"/>
          <w:color w:val="000000"/>
          <w:sz w:val="24"/>
          <w:szCs w:val="24"/>
          <w:lang w:val="en-US"/>
        </w:rPr>
      </w:pPr>
      <w:r w:rsidRPr="00B00BC6">
        <w:rPr>
          <w:rFonts w:ascii="Times New Roman" w:eastAsia="CMR10" w:hAnsi="Times New Roman" w:cs="Times New Roman"/>
          <w:color w:val="000000"/>
          <w:sz w:val="24"/>
          <w:szCs w:val="24"/>
          <w:lang w:val="en-US"/>
        </w:rPr>
        <w:t>Ł</w:t>
      </w:r>
      <w:r w:rsidR="00D72EE8" w:rsidRPr="00B00BC6">
        <w:rPr>
          <w:rFonts w:ascii="Times New Roman" w:eastAsia="CMR10" w:hAnsi="Times New Roman" w:cs="Times New Roman"/>
          <w:color w:val="000000"/>
          <w:sz w:val="24"/>
          <w:szCs w:val="24"/>
          <w:lang w:val="en-US"/>
        </w:rPr>
        <w:t>. W. Iskra</w:t>
      </w:r>
      <w:r w:rsidR="00D72EE8"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  <w:lang w:val="en-US"/>
        </w:rPr>
        <w:t>1</w:t>
      </w:r>
      <w:r w:rsidR="00D72EE8" w:rsidRPr="00B00BC6">
        <w:rPr>
          <w:rFonts w:ascii="Times New Roman" w:eastAsia="CMR10" w:hAnsi="Times New Roman" w:cs="Times New Roman"/>
          <w:color w:val="000000"/>
          <w:sz w:val="24"/>
          <w:szCs w:val="24"/>
          <w:lang w:val="en-US"/>
        </w:rPr>
        <w:t>,</w:t>
      </w:r>
      <w:r w:rsidR="00D72EE8" w:rsidRPr="00B00BC6">
        <w:rPr>
          <w:rFonts w:ascii="Times New Roman" w:eastAsia="CMR10" w:hAnsi="Times New Roman" w:cs="Times New Roman"/>
          <w:color w:val="0000FF"/>
          <w:sz w:val="24"/>
          <w:szCs w:val="24"/>
          <w:lang w:val="en-US"/>
        </w:rPr>
        <w:t xml:space="preserve"> </w:t>
      </w:r>
      <w:r w:rsidR="00D72EE8" w:rsidRPr="00B00BC6">
        <w:rPr>
          <w:rFonts w:ascii="Times New Roman" w:eastAsia="CMR10" w:hAnsi="Times New Roman" w:cs="Times New Roman"/>
          <w:color w:val="000000"/>
          <w:sz w:val="24"/>
          <w:szCs w:val="24"/>
          <w:lang w:val="en-US"/>
        </w:rPr>
        <w:t>R. Marginean</w:t>
      </w:r>
      <w:r w:rsidR="00D72EE8"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  <w:lang w:val="en-US"/>
        </w:rPr>
        <w:t>2</w:t>
      </w:r>
      <w:r w:rsidR="00D72EE8" w:rsidRPr="00B00BC6">
        <w:rPr>
          <w:rFonts w:ascii="Times New Roman" w:eastAsia="CMR10" w:hAnsi="Times New Roman" w:cs="Times New Roman"/>
          <w:color w:val="000000"/>
          <w:sz w:val="24"/>
          <w:szCs w:val="24"/>
          <w:lang w:val="en-US"/>
        </w:rPr>
        <w:t>,</w:t>
      </w:r>
      <w:r w:rsidR="00D72EE8" w:rsidRPr="00B00BC6">
        <w:rPr>
          <w:rFonts w:ascii="Times New Roman" w:eastAsia="CMR10" w:hAnsi="Times New Roman" w:cs="Times New Roman"/>
          <w:color w:val="0000FF"/>
          <w:sz w:val="24"/>
          <w:szCs w:val="24"/>
          <w:lang w:val="en-US"/>
        </w:rPr>
        <w:t xml:space="preserve"> </w:t>
      </w:r>
      <w:r w:rsidR="00D72EE8" w:rsidRPr="00B00BC6">
        <w:rPr>
          <w:rFonts w:ascii="Times New Roman" w:eastAsia="CMR10" w:hAnsi="Times New Roman" w:cs="Times New Roman"/>
          <w:color w:val="000000"/>
          <w:sz w:val="24"/>
          <w:szCs w:val="24"/>
          <w:lang w:val="en-US"/>
        </w:rPr>
        <w:t>S. Bottoni</w:t>
      </w:r>
      <w:r w:rsidR="00D72EE8"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  <w:lang w:val="en-US"/>
        </w:rPr>
        <w:t>3</w:t>
      </w:r>
      <w:r w:rsidR="00D72EE8" w:rsidRPr="00B00BC6">
        <w:rPr>
          <w:rFonts w:ascii="Times New Roman" w:eastAsia="CMMI7" w:hAnsi="Times New Roman" w:cs="Times New Roman"/>
          <w:color w:val="000000"/>
          <w:sz w:val="24"/>
          <w:szCs w:val="24"/>
          <w:vertAlign w:val="superscript"/>
          <w:lang w:val="en-US"/>
        </w:rPr>
        <w:t>,</w:t>
      </w:r>
      <w:r w:rsidR="00D72EE8"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  <w:lang w:val="en-US"/>
        </w:rPr>
        <w:t>4</w:t>
      </w:r>
      <w:r w:rsidR="00D72EE8" w:rsidRPr="00B00BC6">
        <w:rPr>
          <w:rFonts w:ascii="Times New Roman" w:eastAsia="CMR10" w:hAnsi="Times New Roman" w:cs="Times New Roman"/>
          <w:color w:val="000000"/>
          <w:sz w:val="24"/>
          <w:szCs w:val="24"/>
          <w:lang w:val="en-US"/>
        </w:rPr>
        <w:t>, N. Marginean</w:t>
      </w:r>
      <w:r w:rsidR="00D72EE8"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  <w:lang w:val="en-US"/>
        </w:rPr>
        <w:t>2</w:t>
      </w:r>
      <w:r w:rsidR="00D72EE8" w:rsidRPr="00B00BC6">
        <w:rPr>
          <w:rFonts w:ascii="Times New Roman" w:eastAsia="CMR10" w:hAnsi="Times New Roman" w:cs="Times New Roman"/>
          <w:color w:val="000000"/>
          <w:sz w:val="24"/>
          <w:szCs w:val="24"/>
          <w:lang w:val="en-US"/>
        </w:rPr>
        <w:t>, B. Fornal</w:t>
      </w:r>
      <w:r w:rsidR="00D72EE8"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  <w:lang w:val="en-US"/>
        </w:rPr>
        <w:t>1</w:t>
      </w:r>
      <w:r w:rsidR="00D72EE8" w:rsidRPr="00B00BC6">
        <w:rPr>
          <w:rFonts w:ascii="Times New Roman" w:eastAsia="CMR10" w:hAnsi="Times New Roman" w:cs="Times New Roman"/>
          <w:color w:val="000000"/>
          <w:sz w:val="24"/>
          <w:szCs w:val="24"/>
          <w:lang w:val="en-US"/>
        </w:rPr>
        <w:t>, S. Leoni</w:t>
      </w:r>
      <w:r w:rsidR="00D72EE8"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  <w:lang w:val="en-US"/>
        </w:rPr>
        <w:t>3</w:t>
      </w:r>
      <w:r w:rsidR="00D72EE8" w:rsidRPr="00B00BC6">
        <w:rPr>
          <w:rFonts w:ascii="Times New Roman" w:eastAsia="CMMI7" w:hAnsi="Times New Roman" w:cs="Times New Roman"/>
          <w:color w:val="000000"/>
          <w:sz w:val="24"/>
          <w:szCs w:val="24"/>
          <w:vertAlign w:val="superscript"/>
          <w:lang w:val="en-US"/>
        </w:rPr>
        <w:t>,</w:t>
      </w:r>
      <w:r w:rsidR="00D72EE8"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  <w:lang w:val="en-US"/>
        </w:rPr>
        <w:t>4</w:t>
      </w:r>
      <w:r w:rsidR="00D72EE8" w:rsidRPr="00B00BC6">
        <w:rPr>
          <w:rFonts w:ascii="Times New Roman" w:eastAsia="CMR10" w:hAnsi="Times New Roman" w:cs="Times New Roman"/>
          <w:color w:val="000000"/>
          <w:sz w:val="24"/>
          <w:szCs w:val="24"/>
          <w:lang w:val="en-US"/>
        </w:rPr>
        <w:t>, G. Colo</w:t>
      </w:r>
      <w:r w:rsidR="00D72EE8"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  <w:lang w:val="en-US"/>
        </w:rPr>
        <w:t>3</w:t>
      </w:r>
      <w:r w:rsidR="00D72EE8" w:rsidRPr="00B00BC6">
        <w:rPr>
          <w:rFonts w:ascii="Times New Roman" w:eastAsia="CMMI7" w:hAnsi="Times New Roman" w:cs="Times New Roman"/>
          <w:color w:val="000000"/>
          <w:sz w:val="24"/>
          <w:szCs w:val="24"/>
          <w:vertAlign w:val="superscript"/>
          <w:lang w:val="en-US"/>
        </w:rPr>
        <w:t>,</w:t>
      </w:r>
      <w:r w:rsidR="00D72EE8"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  <w:lang w:val="en-US"/>
        </w:rPr>
        <w:t>4</w:t>
      </w:r>
      <w:r w:rsidR="00D72EE8" w:rsidRPr="00B00BC6">
        <w:rPr>
          <w:rFonts w:ascii="Times New Roman" w:eastAsia="CMR10" w:hAnsi="Times New Roman" w:cs="Times New Roman"/>
          <w:color w:val="000000"/>
          <w:sz w:val="24"/>
          <w:szCs w:val="24"/>
          <w:lang w:val="en-US"/>
        </w:rPr>
        <w:t>,</w:t>
      </w:r>
    </w:p>
    <w:p w14:paraId="3CA95054" w14:textId="1946A708" w:rsidR="00D72EE8" w:rsidRPr="00B00BC6" w:rsidRDefault="00D72EE8" w:rsidP="00D72EE8">
      <w:pPr>
        <w:autoSpaceDE w:val="0"/>
        <w:autoSpaceDN w:val="0"/>
        <w:adjustRightInd w:val="0"/>
        <w:spacing w:after="0" w:line="240" w:lineRule="auto"/>
        <w:rPr>
          <w:rFonts w:ascii="Times New Roman" w:eastAsia="CMR10" w:hAnsi="Times New Roman" w:cs="Times New Roman"/>
          <w:color w:val="000000"/>
          <w:sz w:val="24"/>
          <w:szCs w:val="24"/>
        </w:rPr>
      </w:pPr>
      <w:r w:rsidRPr="00B00BC6">
        <w:rPr>
          <w:rFonts w:ascii="Times New Roman" w:eastAsia="CMR10" w:hAnsi="Times New Roman" w:cs="Times New Roman"/>
          <w:color w:val="000000"/>
          <w:sz w:val="24"/>
          <w:szCs w:val="24"/>
        </w:rPr>
        <w:t>L. Stan</w:t>
      </w:r>
      <w:r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</w:rPr>
        <w:t>2</w:t>
      </w:r>
      <w:r w:rsidRPr="00B00BC6">
        <w:rPr>
          <w:rFonts w:ascii="Times New Roman" w:eastAsia="CMR10" w:hAnsi="Times New Roman" w:cs="Times New Roman"/>
          <w:color w:val="000000"/>
          <w:sz w:val="24"/>
          <w:szCs w:val="24"/>
        </w:rPr>
        <w:t>, R. Borcea</w:t>
      </w:r>
      <w:r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</w:rPr>
        <w:t>2</w:t>
      </w:r>
      <w:r w:rsidRPr="00B00BC6">
        <w:rPr>
          <w:rFonts w:ascii="Times New Roman" w:eastAsia="CMR10" w:hAnsi="Times New Roman" w:cs="Times New Roman"/>
          <w:color w:val="000000"/>
          <w:sz w:val="24"/>
          <w:szCs w:val="24"/>
        </w:rPr>
        <w:t>, M. Boromiza</w:t>
      </w:r>
      <w:r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</w:rPr>
        <w:t>2</w:t>
      </w:r>
      <w:r w:rsidRPr="00B00BC6">
        <w:rPr>
          <w:rFonts w:ascii="Times New Roman" w:eastAsia="CMR10" w:hAnsi="Times New Roman" w:cs="Times New Roman"/>
          <w:color w:val="000000"/>
          <w:sz w:val="24"/>
          <w:szCs w:val="24"/>
        </w:rPr>
        <w:t>, S. Calinescu</w:t>
      </w:r>
      <w:r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</w:rPr>
        <w:t>2</w:t>
      </w:r>
      <w:r w:rsidRPr="00B00BC6">
        <w:rPr>
          <w:rFonts w:ascii="Times New Roman" w:eastAsia="CMR10" w:hAnsi="Times New Roman" w:cs="Times New Roman"/>
          <w:color w:val="000000"/>
          <w:sz w:val="24"/>
          <w:szCs w:val="24"/>
        </w:rPr>
        <w:t>, N. Cieplicka-Ory</w:t>
      </w:r>
      <w:r w:rsidRPr="00B00BC6">
        <w:rPr>
          <w:rFonts w:ascii="Times New Roman" w:eastAsia="CMR10" w:hAnsi="Times New Roman" w:cs="Times New Roman"/>
          <w:color w:val="000000"/>
          <w:sz w:val="24"/>
          <w:szCs w:val="24"/>
        </w:rPr>
        <w:t>ń</w:t>
      </w:r>
      <w:r w:rsidRPr="00B00BC6">
        <w:rPr>
          <w:rFonts w:ascii="Times New Roman" w:eastAsia="CMR10" w:hAnsi="Times New Roman" w:cs="Times New Roman"/>
          <w:color w:val="000000"/>
          <w:sz w:val="24"/>
          <w:szCs w:val="24"/>
        </w:rPr>
        <w:t>czak</w:t>
      </w:r>
      <w:r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</w:rPr>
        <w:t>1</w:t>
      </w:r>
      <w:r w:rsidRPr="00B00BC6">
        <w:rPr>
          <w:rFonts w:ascii="Times New Roman" w:eastAsia="CMR10" w:hAnsi="Times New Roman" w:cs="Times New Roman"/>
          <w:color w:val="000000"/>
          <w:sz w:val="24"/>
          <w:szCs w:val="24"/>
        </w:rPr>
        <w:t>, C. Clisu-Stan</w:t>
      </w:r>
      <w:r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</w:rPr>
        <w:t>2</w:t>
      </w:r>
      <w:r w:rsidRPr="00B00BC6">
        <w:rPr>
          <w:rFonts w:ascii="Times New Roman" w:eastAsia="CMR10" w:hAnsi="Times New Roman" w:cs="Times New Roman"/>
          <w:color w:val="000000"/>
          <w:sz w:val="24"/>
          <w:szCs w:val="24"/>
        </w:rPr>
        <w:t>,</w:t>
      </w:r>
    </w:p>
    <w:p w14:paraId="467B689A" w14:textId="4682ABFB" w:rsidR="00D72EE8" w:rsidRPr="00B00BC6" w:rsidRDefault="00D72EE8" w:rsidP="00D72EE8">
      <w:pPr>
        <w:autoSpaceDE w:val="0"/>
        <w:autoSpaceDN w:val="0"/>
        <w:adjustRightInd w:val="0"/>
        <w:spacing w:after="0" w:line="240" w:lineRule="auto"/>
        <w:rPr>
          <w:rFonts w:ascii="Times New Roman" w:eastAsia="CMR10" w:hAnsi="Times New Roman" w:cs="Times New Roman"/>
          <w:color w:val="000000"/>
          <w:sz w:val="24"/>
          <w:szCs w:val="24"/>
          <w:lang w:val="en-US"/>
        </w:rPr>
      </w:pPr>
      <w:r w:rsidRPr="00B00BC6">
        <w:rPr>
          <w:rFonts w:ascii="Times New Roman" w:eastAsia="CMR10" w:hAnsi="Times New Roman" w:cs="Times New Roman"/>
          <w:color w:val="000000"/>
          <w:sz w:val="24"/>
          <w:szCs w:val="24"/>
          <w:lang w:val="en-US"/>
        </w:rPr>
        <w:t>C. Costache</w:t>
      </w:r>
      <w:r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  <w:lang w:val="en-US"/>
        </w:rPr>
        <w:t>2</w:t>
      </w:r>
      <w:r w:rsidRPr="00B00BC6">
        <w:rPr>
          <w:rFonts w:ascii="Times New Roman" w:eastAsia="CMR10" w:hAnsi="Times New Roman" w:cs="Times New Roman"/>
          <w:color w:val="000000"/>
          <w:sz w:val="24"/>
          <w:szCs w:val="24"/>
          <w:lang w:val="en-US"/>
        </w:rPr>
        <w:t>, F.C.L. Crespi</w:t>
      </w:r>
      <w:r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  <w:lang w:val="en-US"/>
        </w:rPr>
        <w:t>3</w:t>
      </w:r>
      <w:r w:rsidRPr="00B00BC6">
        <w:rPr>
          <w:rFonts w:ascii="Times New Roman" w:eastAsia="CMMI7" w:hAnsi="Times New Roman" w:cs="Times New Roman"/>
          <w:color w:val="000000"/>
          <w:sz w:val="24"/>
          <w:szCs w:val="24"/>
          <w:vertAlign w:val="superscript"/>
          <w:lang w:val="en-US"/>
        </w:rPr>
        <w:t>,</w:t>
      </w:r>
      <w:r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  <w:lang w:val="en-US"/>
        </w:rPr>
        <w:t>4</w:t>
      </w:r>
      <w:r w:rsidRPr="00B00BC6">
        <w:rPr>
          <w:rFonts w:ascii="Times New Roman" w:eastAsia="CMR10" w:hAnsi="Times New Roman" w:cs="Times New Roman"/>
          <w:color w:val="000000"/>
          <w:sz w:val="24"/>
          <w:szCs w:val="24"/>
          <w:lang w:val="en-US"/>
        </w:rPr>
        <w:t>, D. Filipescu</w:t>
      </w:r>
      <w:r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  <w:lang w:val="en-US"/>
        </w:rPr>
        <w:t>2</w:t>
      </w:r>
      <w:r w:rsidRPr="00B00BC6">
        <w:rPr>
          <w:rFonts w:ascii="Times New Roman" w:eastAsia="CMR10" w:hAnsi="Times New Roman" w:cs="Times New Roman"/>
          <w:color w:val="000000"/>
          <w:sz w:val="24"/>
          <w:szCs w:val="24"/>
          <w:lang w:val="en-US"/>
        </w:rPr>
        <w:t>, N. Florea</w:t>
      </w:r>
      <w:r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  <w:lang w:val="en-US"/>
        </w:rPr>
        <w:t>2</w:t>
      </w:r>
      <w:r w:rsidRPr="00B00BC6">
        <w:rPr>
          <w:rFonts w:ascii="Times New Roman" w:eastAsia="CMR10" w:hAnsi="Times New Roman" w:cs="Times New Roman"/>
          <w:color w:val="000000"/>
          <w:sz w:val="24"/>
          <w:szCs w:val="24"/>
          <w:lang w:val="en-US"/>
        </w:rPr>
        <w:t>, I. Gheorghe</w:t>
      </w:r>
      <w:r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  <w:lang w:val="en-US"/>
        </w:rPr>
        <w:t>2</w:t>
      </w:r>
      <w:r w:rsidRPr="00B00BC6">
        <w:rPr>
          <w:rFonts w:ascii="Times New Roman" w:eastAsia="CMR10" w:hAnsi="Times New Roman" w:cs="Times New Roman"/>
          <w:color w:val="000000"/>
          <w:sz w:val="24"/>
          <w:szCs w:val="24"/>
          <w:lang w:val="en-US"/>
        </w:rPr>
        <w:t>, A. Ionescu</w:t>
      </w:r>
      <w:r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  <w:lang w:val="en-US"/>
        </w:rPr>
        <w:t>2</w:t>
      </w:r>
      <w:r w:rsidRPr="00B00BC6">
        <w:rPr>
          <w:rFonts w:ascii="Times New Roman" w:eastAsia="CMR10" w:hAnsi="Times New Roman" w:cs="Times New Roman"/>
          <w:color w:val="000000"/>
          <w:sz w:val="24"/>
          <w:szCs w:val="24"/>
          <w:lang w:val="en-US"/>
        </w:rPr>
        <w:t>, R. Lica</w:t>
      </w:r>
      <w:r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  <w:lang w:val="en-US"/>
        </w:rPr>
        <w:t>2</w:t>
      </w:r>
      <w:r w:rsidRPr="00B00BC6">
        <w:rPr>
          <w:rFonts w:ascii="Times New Roman" w:eastAsia="CMR10" w:hAnsi="Times New Roman" w:cs="Times New Roman"/>
          <w:color w:val="000000"/>
          <w:sz w:val="24"/>
          <w:szCs w:val="24"/>
          <w:lang w:val="en-US"/>
        </w:rPr>
        <w:t>,</w:t>
      </w:r>
    </w:p>
    <w:p w14:paraId="0768BDBB" w14:textId="73F410A0" w:rsidR="00D72EE8" w:rsidRPr="00B00BC6" w:rsidRDefault="00D72EE8" w:rsidP="00D72EE8">
      <w:pPr>
        <w:autoSpaceDE w:val="0"/>
        <w:autoSpaceDN w:val="0"/>
        <w:adjustRightInd w:val="0"/>
        <w:spacing w:after="0" w:line="240" w:lineRule="auto"/>
        <w:rPr>
          <w:rFonts w:ascii="Times New Roman" w:eastAsia="CMR7" w:hAnsi="Times New Roman" w:cs="Times New Roman"/>
          <w:color w:val="000000"/>
          <w:sz w:val="24"/>
          <w:szCs w:val="24"/>
        </w:rPr>
      </w:pPr>
      <w:r w:rsidRPr="00B00BC6">
        <w:rPr>
          <w:rFonts w:ascii="Times New Roman" w:eastAsia="CMR10" w:hAnsi="Times New Roman" w:cs="Times New Roman"/>
          <w:color w:val="000000"/>
          <w:sz w:val="24"/>
          <w:szCs w:val="24"/>
        </w:rPr>
        <w:t>C. Mihai</w:t>
      </w:r>
      <w:r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</w:rPr>
        <w:t>2</w:t>
      </w:r>
      <w:r w:rsidRPr="00B00BC6">
        <w:rPr>
          <w:rFonts w:ascii="Times New Roman" w:eastAsia="CMR10" w:hAnsi="Times New Roman" w:cs="Times New Roman"/>
          <w:color w:val="000000"/>
          <w:sz w:val="24"/>
          <w:szCs w:val="24"/>
        </w:rPr>
        <w:t>, R.E. Mihai</w:t>
      </w:r>
      <w:r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</w:rPr>
        <w:t>2</w:t>
      </w:r>
      <w:r w:rsidRPr="00B00BC6">
        <w:rPr>
          <w:rFonts w:ascii="Times New Roman" w:eastAsia="CMR10" w:hAnsi="Times New Roman" w:cs="Times New Roman"/>
          <w:color w:val="000000"/>
          <w:sz w:val="24"/>
          <w:szCs w:val="24"/>
        </w:rPr>
        <w:t>, C.R. Nita</w:t>
      </w:r>
      <w:r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</w:rPr>
        <w:t>2</w:t>
      </w:r>
      <w:r w:rsidRPr="00B00BC6">
        <w:rPr>
          <w:rFonts w:ascii="Times New Roman" w:eastAsia="CMR10" w:hAnsi="Times New Roman" w:cs="Times New Roman"/>
          <w:color w:val="000000"/>
          <w:sz w:val="24"/>
          <w:szCs w:val="24"/>
        </w:rPr>
        <w:t>, S. Pascu</w:t>
      </w:r>
      <w:r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</w:rPr>
        <w:t>2</w:t>
      </w:r>
      <w:r w:rsidRPr="00B00BC6">
        <w:rPr>
          <w:rFonts w:ascii="Times New Roman" w:eastAsia="CMR10" w:hAnsi="Times New Roman" w:cs="Times New Roman"/>
          <w:color w:val="000000"/>
          <w:sz w:val="24"/>
          <w:szCs w:val="24"/>
        </w:rPr>
        <w:t>, C. Petrone</w:t>
      </w:r>
      <w:r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</w:rPr>
        <w:t>2</w:t>
      </w:r>
      <w:r w:rsidRPr="00B00BC6">
        <w:rPr>
          <w:rFonts w:ascii="Times New Roman" w:eastAsia="CMR10" w:hAnsi="Times New Roman" w:cs="Times New Roman"/>
          <w:color w:val="000000"/>
          <w:sz w:val="24"/>
          <w:szCs w:val="24"/>
        </w:rPr>
        <w:t>, S. Toma</w:t>
      </w:r>
      <w:r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</w:rPr>
        <w:t>2</w:t>
      </w:r>
      <w:r w:rsidRPr="00B00BC6">
        <w:rPr>
          <w:rFonts w:ascii="Times New Roman" w:eastAsia="CMR10" w:hAnsi="Times New Roman" w:cs="Times New Roman"/>
          <w:color w:val="000000"/>
          <w:sz w:val="24"/>
          <w:szCs w:val="24"/>
        </w:rPr>
        <w:t>, A. Turturica</w:t>
      </w:r>
      <w:r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</w:rPr>
        <w:t>2</w:t>
      </w:r>
      <w:r w:rsidRPr="00B00BC6">
        <w:rPr>
          <w:rFonts w:ascii="Times New Roman" w:eastAsia="CMR10" w:hAnsi="Times New Roman" w:cs="Times New Roman"/>
          <w:color w:val="000000"/>
          <w:sz w:val="24"/>
          <w:szCs w:val="24"/>
        </w:rPr>
        <w:t>, S. Ujeniuc</w:t>
      </w:r>
      <w:r w:rsidRPr="00B00BC6">
        <w:rPr>
          <w:rFonts w:ascii="Times New Roman" w:eastAsia="CMR7" w:hAnsi="Times New Roman" w:cs="Times New Roman"/>
          <w:color w:val="000000"/>
          <w:sz w:val="24"/>
          <w:szCs w:val="24"/>
          <w:vertAlign w:val="superscript"/>
        </w:rPr>
        <w:t>2</w:t>
      </w:r>
    </w:p>
    <w:p w14:paraId="3F362F35" w14:textId="77777777" w:rsidR="00D72EE8" w:rsidRPr="00B00BC6" w:rsidRDefault="00D72EE8" w:rsidP="00D72EE8">
      <w:pPr>
        <w:autoSpaceDE w:val="0"/>
        <w:autoSpaceDN w:val="0"/>
        <w:adjustRightInd w:val="0"/>
        <w:spacing w:after="0" w:line="240" w:lineRule="auto"/>
        <w:rPr>
          <w:rFonts w:ascii="Times New Roman" w:eastAsia="CMR7" w:hAnsi="Times New Roman" w:cs="Times New Roman"/>
          <w:color w:val="000000"/>
          <w:sz w:val="24"/>
          <w:szCs w:val="24"/>
        </w:rPr>
      </w:pPr>
    </w:p>
    <w:p w14:paraId="584363FB" w14:textId="0B912959" w:rsidR="00D72EE8" w:rsidRPr="00B00BC6" w:rsidRDefault="00D72EE8" w:rsidP="00D72EE8">
      <w:pPr>
        <w:autoSpaceDE w:val="0"/>
        <w:autoSpaceDN w:val="0"/>
        <w:adjustRightInd w:val="0"/>
        <w:spacing w:after="0" w:line="240" w:lineRule="auto"/>
        <w:rPr>
          <w:rFonts w:ascii="Times New Roman" w:eastAsia="CMTI9" w:hAnsi="Times New Roman" w:cs="Times New Roman"/>
          <w:color w:val="000000"/>
        </w:rPr>
      </w:pPr>
      <w:r w:rsidRPr="00B00BC6">
        <w:rPr>
          <w:rFonts w:ascii="Times New Roman" w:eastAsia="CMR6" w:hAnsi="Times New Roman" w:cs="Times New Roman"/>
          <w:color w:val="000000"/>
          <w:vertAlign w:val="superscript"/>
        </w:rPr>
        <w:t>1</w:t>
      </w:r>
      <w:r w:rsidRPr="00B00BC6">
        <w:rPr>
          <w:rFonts w:ascii="Times New Roman" w:eastAsia="CMTI9" w:hAnsi="Times New Roman" w:cs="Times New Roman"/>
          <w:color w:val="000000"/>
        </w:rPr>
        <w:t>I</w:t>
      </w:r>
      <w:r w:rsidR="00D02D57" w:rsidRPr="00B00BC6">
        <w:rPr>
          <w:rFonts w:ascii="Times New Roman" w:eastAsia="CMTI9" w:hAnsi="Times New Roman" w:cs="Times New Roman"/>
          <w:color w:val="000000"/>
        </w:rPr>
        <w:t>nstytut Fizyki Jądrowej</w:t>
      </w:r>
      <w:r w:rsidRPr="00B00BC6">
        <w:rPr>
          <w:rFonts w:ascii="Times New Roman" w:eastAsia="CMTI9" w:hAnsi="Times New Roman" w:cs="Times New Roman"/>
          <w:color w:val="000000"/>
        </w:rPr>
        <w:t>, PAN, 31-342 Krak</w:t>
      </w:r>
      <w:r w:rsidRPr="00B00BC6">
        <w:rPr>
          <w:rFonts w:ascii="Times New Roman" w:eastAsia="CMTI9" w:hAnsi="Times New Roman" w:cs="Times New Roman"/>
          <w:color w:val="000000"/>
        </w:rPr>
        <w:t>ó</w:t>
      </w:r>
      <w:r w:rsidRPr="00B00BC6">
        <w:rPr>
          <w:rFonts w:ascii="Times New Roman" w:eastAsia="CMTI9" w:hAnsi="Times New Roman" w:cs="Times New Roman"/>
          <w:color w:val="000000"/>
        </w:rPr>
        <w:t xml:space="preserve">w, </w:t>
      </w:r>
      <w:r w:rsidR="00D02D57" w:rsidRPr="00B00BC6">
        <w:rPr>
          <w:rFonts w:ascii="Times New Roman" w:eastAsia="CMTI9" w:hAnsi="Times New Roman" w:cs="Times New Roman"/>
          <w:color w:val="000000"/>
        </w:rPr>
        <w:t>Polska</w:t>
      </w:r>
    </w:p>
    <w:p w14:paraId="2C5F851A" w14:textId="4D8CD078" w:rsidR="00D72EE8" w:rsidRPr="00B00BC6" w:rsidRDefault="00D72EE8" w:rsidP="00D72EE8">
      <w:pPr>
        <w:autoSpaceDE w:val="0"/>
        <w:autoSpaceDN w:val="0"/>
        <w:adjustRightInd w:val="0"/>
        <w:spacing w:after="0" w:line="240" w:lineRule="auto"/>
        <w:rPr>
          <w:rFonts w:ascii="Times New Roman" w:eastAsia="CMTI9" w:hAnsi="Times New Roman" w:cs="Times New Roman"/>
          <w:color w:val="000000"/>
          <w:lang w:val="en-US"/>
        </w:rPr>
      </w:pPr>
      <w:r w:rsidRPr="00B00BC6">
        <w:rPr>
          <w:rFonts w:ascii="Times New Roman" w:eastAsia="CMR6" w:hAnsi="Times New Roman" w:cs="Times New Roman"/>
          <w:color w:val="000000"/>
          <w:vertAlign w:val="superscript"/>
          <w:lang w:val="en-US"/>
        </w:rPr>
        <w:t>2</w:t>
      </w:r>
      <w:r w:rsidRPr="00B00BC6">
        <w:rPr>
          <w:rFonts w:ascii="Times New Roman" w:eastAsia="CMTI9" w:hAnsi="Times New Roman" w:cs="Times New Roman"/>
          <w:color w:val="000000"/>
          <w:lang w:val="en-US"/>
        </w:rPr>
        <w:t xml:space="preserve">Horia Hulubei National Institute of Physics and Nuclear Engineering—IFIN HH, </w:t>
      </w:r>
      <w:r w:rsidR="00D02D57" w:rsidRPr="00B00BC6">
        <w:rPr>
          <w:rFonts w:ascii="Times New Roman" w:eastAsia="CMTI9" w:hAnsi="Times New Roman" w:cs="Times New Roman"/>
          <w:color w:val="000000"/>
          <w:lang w:val="en-US"/>
        </w:rPr>
        <w:t>Rumunia</w:t>
      </w:r>
    </w:p>
    <w:p w14:paraId="67820604" w14:textId="1ADEB38D" w:rsidR="00D72EE8" w:rsidRPr="00B00BC6" w:rsidRDefault="00D72EE8" w:rsidP="00D72EE8">
      <w:pPr>
        <w:autoSpaceDE w:val="0"/>
        <w:autoSpaceDN w:val="0"/>
        <w:adjustRightInd w:val="0"/>
        <w:spacing w:after="0" w:line="240" w:lineRule="auto"/>
        <w:rPr>
          <w:rFonts w:ascii="Times New Roman" w:eastAsia="CMTI9" w:hAnsi="Times New Roman" w:cs="Times New Roman"/>
          <w:color w:val="000000"/>
        </w:rPr>
      </w:pPr>
      <w:r w:rsidRPr="00B00BC6">
        <w:rPr>
          <w:rFonts w:ascii="Times New Roman" w:eastAsia="CMR6" w:hAnsi="Times New Roman" w:cs="Times New Roman"/>
          <w:color w:val="000000"/>
          <w:vertAlign w:val="superscript"/>
        </w:rPr>
        <w:t>3</w:t>
      </w:r>
      <w:r w:rsidRPr="00B00BC6">
        <w:rPr>
          <w:rFonts w:ascii="Times New Roman" w:eastAsia="CMTI9" w:hAnsi="Times New Roman" w:cs="Times New Roman"/>
          <w:color w:val="000000"/>
        </w:rPr>
        <w:t xml:space="preserve">Dipartimento di Fisica, Universit`a degli Studi di Milano, 20133 Milano, </w:t>
      </w:r>
      <w:r w:rsidR="00D02D57" w:rsidRPr="00B00BC6">
        <w:rPr>
          <w:rFonts w:ascii="Times New Roman" w:eastAsia="CMTI9" w:hAnsi="Times New Roman" w:cs="Times New Roman"/>
          <w:color w:val="000000"/>
        </w:rPr>
        <w:t>Włochy</w:t>
      </w:r>
    </w:p>
    <w:p w14:paraId="0A6BBC5F" w14:textId="5F01A76A" w:rsidR="00592B9B" w:rsidRPr="00B00BC6" w:rsidRDefault="00D02D57" w:rsidP="00D72EE8">
      <w:pPr>
        <w:rPr>
          <w:rFonts w:ascii="Times New Roman" w:hAnsi="Times New Roman" w:cs="Times New Roman"/>
          <w:color w:val="333333"/>
          <w:shd w:val="clear" w:color="auto" w:fill="F5F5F5"/>
        </w:rPr>
      </w:pPr>
      <w:r w:rsidRPr="00B00BC6">
        <w:rPr>
          <w:rFonts w:ascii="Times New Roman" w:eastAsia="CMR6" w:hAnsi="Times New Roman" w:cs="Times New Roman"/>
          <w:color w:val="000000"/>
          <w:vertAlign w:val="superscript"/>
        </w:rPr>
        <w:t>4</w:t>
      </w:r>
      <w:r w:rsidR="00D72EE8" w:rsidRPr="00B00BC6">
        <w:rPr>
          <w:rFonts w:ascii="Times New Roman" w:eastAsia="CMTI9" w:hAnsi="Times New Roman" w:cs="Times New Roman"/>
          <w:color w:val="000000"/>
        </w:rPr>
        <w:t xml:space="preserve">INFN Sezione di Milano, 20133, Milano, </w:t>
      </w:r>
      <w:r w:rsidRPr="00B00BC6">
        <w:rPr>
          <w:rFonts w:ascii="Times New Roman" w:eastAsia="CMTI9" w:hAnsi="Times New Roman" w:cs="Times New Roman"/>
          <w:color w:val="000000"/>
        </w:rPr>
        <w:t>Włochy</w:t>
      </w:r>
    </w:p>
    <w:p w14:paraId="62264607" w14:textId="14B7AA72" w:rsidR="00592B9B" w:rsidRPr="00B00BC6" w:rsidRDefault="00592B9B" w:rsidP="00592B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0BC6">
        <w:rPr>
          <w:rFonts w:ascii="Times New Roman" w:hAnsi="Times New Roman" w:cs="Times New Roman"/>
          <w:b/>
          <w:bCs/>
          <w:sz w:val="24"/>
          <w:szCs w:val="24"/>
          <w:u w:val="single"/>
        </w:rPr>
        <w:t>Dane:</w:t>
      </w:r>
      <w:r w:rsidRPr="00B00BC6">
        <w:rPr>
          <w:rFonts w:ascii="Times New Roman" w:hAnsi="Times New Roman" w:cs="Times New Roman"/>
          <w:sz w:val="24"/>
          <w:szCs w:val="24"/>
        </w:rPr>
        <w:t xml:space="preserve"> </w:t>
      </w:r>
      <w:r w:rsidR="00AA6AC3" w:rsidRPr="00B00BC6">
        <w:rPr>
          <w:rFonts w:ascii="Times New Roman" w:hAnsi="Times New Roman" w:cs="Times New Roman"/>
          <w:sz w:val="24"/>
          <w:szCs w:val="24"/>
        </w:rPr>
        <w:t>Nieprzetworzone dane są zapisane w postaci binarnych plików *.dat, zawierających informacje o liczbie zarejestrowanych kwantów gamma o określonej energii. Takie widma sporządzono dla różnych dystansów tarcza-plunger, tj. 14, 40, 65, 130, 260 oraz 1000 µm. Dane zebrano w taki sposób, że energia kwantu gamma jest proporcjonalna w stosunku 1:1 do kanału określonego na widmie. Dane binarne można w prosty sposób przekształcić do plików typu ROOT, a stamtąd do odpowiednich macierzy gamma-gamma. Kody sortujące nieprzetworzone dane do różnych formatów są dostępne po uprzednim kontakcie</w:t>
      </w:r>
      <w:r w:rsidR="00AA6AC3" w:rsidRPr="00B00BC6">
        <w:rPr>
          <w:rFonts w:ascii="Times New Roman" w:hAnsi="Times New Roman" w:cs="Times New Roman"/>
          <w:sz w:val="24"/>
          <w:szCs w:val="24"/>
        </w:rPr>
        <w:t xml:space="preserve">: </w:t>
      </w:r>
      <w:r w:rsidRPr="00B00BC6">
        <w:rPr>
          <w:rFonts w:ascii="Times New Roman" w:hAnsi="Times New Roman" w:cs="Times New Roman"/>
          <w:sz w:val="24"/>
          <w:szCs w:val="24"/>
        </w:rPr>
        <w:t>lukasz.iskra@ifj.edu.pl</w:t>
      </w:r>
    </w:p>
    <w:p w14:paraId="71595940" w14:textId="77777777" w:rsidR="00592B9B" w:rsidRPr="00B00BC6" w:rsidRDefault="00592B9B" w:rsidP="00592B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C1DCDF" w14:textId="77777777" w:rsidR="00592B9B" w:rsidRPr="00B00BC6" w:rsidRDefault="00592B9B" w:rsidP="00592B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00BC6">
        <w:rPr>
          <w:rFonts w:ascii="Times New Roman" w:hAnsi="Times New Roman" w:cs="Times New Roman"/>
          <w:b/>
          <w:sz w:val="24"/>
          <w:szCs w:val="24"/>
          <w:u w:val="single"/>
        </w:rPr>
        <w:t>Podsumowanie wyników:</w:t>
      </w:r>
    </w:p>
    <w:p w14:paraId="5201AE90" w14:textId="0A43FAAD" w:rsidR="00592B9B" w:rsidRPr="00B00BC6" w:rsidRDefault="00AA6AC3" w:rsidP="00D569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0BC6">
        <w:rPr>
          <w:rFonts w:ascii="Times New Roman" w:hAnsi="Times New Roman" w:cs="Times New Roman"/>
          <w:sz w:val="24"/>
          <w:szCs w:val="24"/>
        </w:rPr>
        <w:t>W</w:t>
      </w:r>
      <w:r w:rsidRPr="00B00BC6">
        <w:rPr>
          <w:rFonts w:ascii="Times New Roman" w:hAnsi="Times New Roman" w:cs="Times New Roman"/>
          <w:sz w:val="24"/>
          <w:szCs w:val="24"/>
        </w:rPr>
        <w:t xml:space="preserve"> obecnej pracy badano wzbudzenia oktupolowe w </w:t>
      </w:r>
      <w:r w:rsidRPr="00B00BC6">
        <w:rPr>
          <w:rFonts w:ascii="Times New Roman" w:hAnsi="Times New Roman" w:cs="Times New Roman"/>
          <w:sz w:val="24"/>
          <w:szCs w:val="24"/>
        </w:rPr>
        <w:t>izotopie</w:t>
      </w:r>
      <w:r w:rsidRPr="00B00BC6">
        <w:rPr>
          <w:rFonts w:ascii="Times New Roman" w:hAnsi="Times New Roman" w:cs="Times New Roman"/>
          <w:sz w:val="24"/>
          <w:szCs w:val="24"/>
        </w:rPr>
        <w:t xml:space="preserve"> </w:t>
      </w:r>
      <w:r w:rsidRPr="00D5699C">
        <w:rPr>
          <w:rFonts w:ascii="Times New Roman" w:hAnsi="Times New Roman" w:cs="Times New Roman"/>
          <w:sz w:val="24"/>
          <w:szCs w:val="24"/>
          <w:vertAlign w:val="superscript"/>
        </w:rPr>
        <w:t>90</w:t>
      </w:r>
      <w:r w:rsidRPr="00B00BC6">
        <w:rPr>
          <w:rFonts w:ascii="Times New Roman" w:hAnsi="Times New Roman" w:cs="Times New Roman"/>
          <w:sz w:val="24"/>
          <w:szCs w:val="24"/>
        </w:rPr>
        <w:t xml:space="preserve">Zr w kontekście ewolucji współczynników przejścia B(E3) w łańcuchu izotopowym cyrkonu. Po raz pierwszy określono czas połowicznego zaniku stanu </w:t>
      </w:r>
      <w:r w:rsidRPr="00B00BC6">
        <w:rPr>
          <w:rStyle w:val="katex-mathml"/>
          <w:rFonts w:ascii="Times New Roman" w:hAnsi="Times New Roman" w:cs="Times New Roman"/>
          <w:sz w:val="24"/>
          <w:szCs w:val="24"/>
        </w:rPr>
        <w:t>3</w:t>
      </w:r>
      <w:r w:rsidRPr="00B00BC6">
        <w:rPr>
          <w:rStyle w:val="katex-mathml"/>
          <w:rFonts w:ascii="Times New Roman" w:hAnsi="Times New Roman" w:cs="Times New Roman"/>
          <w:sz w:val="24"/>
          <w:szCs w:val="24"/>
          <w:vertAlign w:val="superscript"/>
        </w:rPr>
        <w:t>−</w:t>
      </w:r>
      <w:r w:rsidRPr="00B00BC6">
        <w:rPr>
          <w:rFonts w:ascii="Times New Roman" w:hAnsi="Times New Roman" w:cs="Times New Roman"/>
          <w:sz w:val="24"/>
          <w:szCs w:val="24"/>
        </w:rPr>
        <w:t xml:space="preserve"> w </w:t>
      </w:r>
      <w:r w:rsidRPr="00B00BC6">
        <w:rPr>
          <w:rFonts w:ascii="Times New Roman" w:hAnsi="Times New Roman" w:cs="Times New Roman"/>
          <w:sz w:val="24"/>
          <w:szCs w:val="24"/>
          <w:vertAlign w:val="superscript"/>
        </w:rPr>
        <w:t>90</w:t>
      </w:r>
      <w:r w:rsidRPr="00B00BC6">
        <w:rPr>
          <w:rFonts w:ascii="Times New Roman" w:hAnsi="Times New Roman" w:cs="Times New Roman"/>
          <w:sz w:val="24"/>
          <w:szCs w:val="24"/>
        </w:rPr>
        <w:t xml:space="preserve">Zr, </w:t>
      </w:r>
      <w:r w:rsidRPr="00B00BC6">
        <w:rPr>
          <w:rStyle w:val="katex-mathml"/>
          <w:rFonts w:ascii="Times New Roman" w:hAnsi="Times New Roman" w:cs="Times New Roman"/>
          <w:sz w:val="24"/>
          <w:szCs w:val="24"/>
        </w:rPr>
        <w:t>T</w:t>
      </w:r>
      <w:r w:rsidRPr="00B00BC6">
        <w:rPr>
          <w:rStyle w:val="katex-mathml"/>
          <w:rFonts w:ascii="Times New Roman" w:hAnsi="Times New Roman" w:cs="Times New Roman"/>
          <w:sz w:val="24"/>
          <w:szCs w:val="24"/>
          <w:vertAlign w:val="subscript"/>
        </w:rPr>
        <w:t>1/2</w:t>
      </w:r>
      <w:r w:rsidRPr="00B00BC6">
        <w:rPr>
          <w:rStyle w:val="katex-mathml"/>
          <w:rFonts w:ascii="Times New Roman" w:hAnsi="Times New Roman" w:cs="Times New Roman"/>
          <w:sz w:val="24"/>
          <w:szCs w:val="24"/>
        </w:rPr>
        <w:t>=7</w:t>
      </w:r>
      <w:r w:rsidR="00D5699C">
        <w:rPr>
          <w:rStyle w:val="katex-mathml"/>
          <w:rFonts w:ascii="Times New Roman" w:hAnsi="Times New Roman" w:cs="Times New Roman"/>
          <w:sz w:val="24"/>
          <w:szCs w:val="24"/>
        </w:rPr>
        <w:t>.</w:t>
      </w:r>
      <w:r w:rsidRPr="00B00BC6">
        <w:rPr>
          <w:rStyle w:val="katex-mathml"/>
          <w:rFonts w:ascii="Times New Roman" w:hAnsi="Times New Roman" w:cs="Times New Roman"/>
          <w:sz w:val="24"/>
          <w:szCs w:val="24"/>
        </w:rPr>
        <w:t>8(16) ps</w:t>
      </w:r>
      <w:r w:rsidRPr="00B00BC6">
        <w:rPr>
          <w:rFonts w:ascii="Times New Roman" w:hAnsi="Times New Roman" w:cs="Times New Roman"/>
          <w:sz w:val="24"/>
          <w:szCs w:val="24"/>
        </w:rPr>
        <w:t xml:space="preserve">, wykorzystując technikę </w:t>
      </w:r>
      <w:r w:rsidRPr="00B00BC6">
        <w:rPr>
          <w:rFonts w:ascii="Times New Roman" w:hAnsi="Times New Roman" w:cs="Times New Roman"/>
          <w:sz w:val="24"/>
          <w:szCs w:val="24"/>
        </w:rPr>
        <w:t>„plungera”</w:t>
      </w:r>
      <w:r w:rsidRPr="00B00BC6">
        <w:rPr>
          <w:rFonts w:ascii="Times New Roman" w:hAnsi="Times New Roman" w:cs="Times New Roman"/>
          <w:sz w:val="24"/>
          <w:szCs w:val="24"/>
        </w:rPr>
        <w:t xml:space="preserve"> oraz reakcję </w:t>
      </w:r>
      <w:r w:rsidRPr="00B00BC6">
        <w:rPr>
          <w:rStyle w:val="katex-mathml"/>
          <w:rFonts w:ascii="Times New Roman" w:hAnsi="Times New Roman" w:cs="Times New Roman"/>
          <w:sz w:val="24"/>
          <w:szCs w:val="24"/>
          <w:vertAlign w:val="superscript"/>
        </w:rPr>
        <w:t>7</w:t>
      </w:r>
      <w:r w:rsidRPr="00B00BC6">
        <w:rPr>
          <w:rStyle w:val="katex-mathml"/>
          <w:rFonts w:ascii="Times New Roman" w:hAnsi="Times New Roman" w:cs="Times New Roman"/>
          <w:sz w:val="24"/>
          <w:szCs w:val="24"/>
        </w:rPr>
        <w:t>Li+</w:t>
      </w:r>
      <w:r w:rsidRPr="00B00BC6">
        <w:rPr>
          <w:rStyle w:val="katex-mathml"/>
          <w:rFonts w:ascii="Times New Roman" w:hAnsi="Times New Roman" w:cs="Times New Roman"/>
          <w:sz w:val="24"/>
          <w:szCs w:val="24"/>
          <w:vertAlign w:val="superscript"/>
        </w:rPr>
        <w:t>89</w:t>
      </w:r>
      <w:r w:rsidRPr="00B00BC6">
        <w:rPr>
          <w:rStyle w:val="katex-mathml"/>
          <w:rFonts w:ascii="Times New Roman" w:hAnsi="Times New Roman" w:cs="Times New Roman"/>
          <w:sz w:val="24"/>
          <w:szCs w:val="24"/>
        </w:rPr>
        <w:t>Y</w:t>
      </w:r>
      <w:r w:rsidRPr="00B00BC6">
        <w:rPr>
          <w:rStyle w:val="katex-mathml"/>
          <w:rFonts w:ascii="Times New Roman" w:hAnsi="Times New Roman" w:cs="Times New Roman"/>
          <w:sz w:val="24"/>
          <w:szCs w:val="24"/>
        </w:rPr>
        <w:t xml:space="preserve"> </w:t>
      </w:r>
      <w:r w:rsidRPr="00B00BC6">
        <w:rPr>
          <w:rFonts w:ascii="Times New Roman" w:hAnsi="Times New Roman" w:cs="Times New Roman"/>
          <w:sz w:val="24"/>
          <w:szCs w:val="24"/>
        </w:rPr>
        <w:t xml:space="preserve">przy energii poniżej bariery Coulomba. Zmierzony czas połowicznego zaniku stanu </w:t>
      </w:r>
      <w:r w:rsidRPr="00B00BC6">
        <w:rPr>
          <w:rStyle w:val="katex-mathml"/>
          <w:rFonts w:ascii="Times New Roman" w:hAnsi="Times New Roman" w:cs="Times New Roman"/>
          <w:sz w:val="24"/>
          <w:szCs w:val="24"/>
        </w:rPr>
        <w:t>3</w:t>
      </w:r>
      <w:r w:rsidRPr="00B00BC6">
        <w:rPr>
          <w:rStyle w:val="katex-mathml"/>
          <w:rFonts w:ascii="Times New Roman" w:hAnsi="Times New Roman" w:cs="Times New Roman"/>
          <w:sz w:val="24"/>
          <w:szCs w:val="24"/>
          <w:vertAlign w:val="superscript"/>
        </w:rPr>
        <w:t>−</w:t>
      </w:r>
      <w:r w:rsidRPr="00B00BC6">
        <w:rPr>
          <w:rFonts w:ascii="Times New Roman" w:hAnsi="Times New Roman" w:cs="Times New Roman"/>
          <w:sz w:val="24"/>
          <w:szCs w:val="24"/>
        </w:rPr>
        <w:t xml:space="preserve"> odpowiada współczynnikowi przejścia </w:t>
      </w:r>
      <w:r w:rsidRPr="00B00BC6">
        <w:rPr>
          <w:rStyle w:val="katex-mathml"/>
          <w:rFonts w:ascii="Times New Roman" w:hAnsi="Times New Roman" w:cs="Times New Roman"/>
          <w:sz w:val="24"/>
          <w:szCs w:val="24"/>
        </w:rPr>
        <w:t>B(E3;3</w:t>
      </w:r>
      <w:r w:rsidRPr="00B00BC6">
        <w:rPr>
          <w:rStyle w:val="katex-mathml"/>
          <w:rFonts w:ascii="Times New Roman" w:hAnsi="Times New Roman" w:cs="Times New Roman"/>
          <w:sz w:val="24"/>
          <w:szCs w:val="24"/>
          <w:vertAlign w:val="superscript"/>
        </w:rPr>
        <w:t>−</w:t>
      </w:r>
      <w:r w:rsidRPr="00B00BC6">
        <w:rPr>
          <w:rStyle w:val="katex-mathml"/>
          <w:rFonts w:ascii="Times New Roman" w:hAnsi="Times New Roman" w:cs="Times New Roman"/>
          <w:sz w:val="24"/>
          <w:szCs w:val="24"/>
        </w:rPr>
        <w:t>→0</w:t>
      </w:r>
      <w:r w:rsidRPr="00B00BC6">
        <w:rPr>
          <w:rStyle w:val="katex-mathml"/>
          <w:rFonts w:ascii="Times New Roman" w:hAnsi="Times New Roman" w:cs="Times New Roman"/>
          <w:sz w:val="24"/>
          <w:szCs w:val="24"/>
          <w:vertAlign w:val="superscript"/>
        </w:rPr>
        <w:t>+</w:t>
      </w:r>
      <w:r w:rsidRPr="00B00BC6">
        <w:rPr>
          <w:rStyle w:val="katex-mathml"/>
          <w:rFonts w:ascii="Times New Roman" w:hAnsi="Times New Roman" w:cs="Times New Roman"/>
          <w:sz w:val="24"/>
          <w:szCs w:val="24"/>
        </w:rPr>
        <w:t>)</w:t>
      </w:r>
      <w:r w:rsidR="00D5699C">
        <w:rPr>
          <w:rStyle w:val="katex-mathml"/>
          <w:rFonts w:ascii="Times New Roman" w:hAnsi="Times New Roman" w:cs="Times New Roman"/>
          <w:sz w:val="24"/>
          <w:szCs w:val="24"/>
        </w:rPr>
        <w:t xml:space="preserve"> </w:t>
      </w:r>
      <w:r w:rsidRPr="00B00BC6">
        <w:rPr>
          <w:rStyle w:val="katex-mathml"/>
          <w:rFonts w:ascii="Times New Roman" w:hAnsi="Times New Roman" w:cs="Times New Roman"/>
          <w:sz w:val="24"/>
          <w:szCs w:val="24"/>
        </w:rPr>
        <w:t>=</w:t>
      </w:r>
      <w:r w:rsidR="00D5699C">
        <w:rPr>
          <w:rStyle w:val="katex-mathml"/>
          <w:rFonts w:ascii="Times New Roman" w:hAnsi="Times New Roman" w:cs="Times New Roman"/>
          <w:sz w:val="24"/>
          <w:szCs w:val="24"/>
        </w:rPr>
        <w:t xml:space="preserve"> </w:t>
      </w:r>
      <w:r w:rsidRPr="00B00BC6">
        <w:rPr>
          <w:rStyle w:val="katex-mathml"/>
          <w:rFonts w:ascii="Times New Roman" w:hAnsi="Times New Roman" w:cs="Times New Roman"/>
          <w:sz w:val="24"/>
          <w:szCs w:val="24"/>
        </w:rPr>
        <w:t>16(3) W.u.</w:t>
      </w:r>
      <w:r w:rsidRPr="00B00BC6">
        <w:rPr>
          <w:rStyle w:val="katex-mathml"/>
          <w:rFonts w:ascii="Times New Roman" w:hAnsi="Times New Roman" w:cs="Times New Roman"/>
          <w:sz w:val="24"/>
          <w:szCs w:val="24"/>
        </w:rPr>
        <w:t>,</w:t>
      </w:r>
      <w:r w:rsidRPr="00B00BC6">
        <w:rPr>
          <w:rFonts w:ascii="Times New Roman" w:hAnsi="Times New Roman" w:cs="Times New Roman"/>
          <w:sz w:val="24"/>
          <w:szCs w:val="24"/>
        </w:rPr>
        <w:t xml:space="preserve"> co wskazuje na znacznie </w:t>
      </w:r>
      <w:r w:rsidRPr="00B00BC6">
        <w:rPr>
          <w:rFonts w:ascii="Times New Roman" w:hAnsi="Times New Roman" w:cs="Times New Roman"/>
          <w:sz w:val="24"/>
          <w:szCs w:val="24"/>
        </w:rPr>
        <w:t>mniejsze „wzmocnienie</w:t>
      </w:r>
      <w:r w:rsidRPr="00B00BC6">
        <w:rPr>
          <w:rFonts w:ascii="Times New Roman" w:hAnsi="Times New Roman" w:cs="Times New Roman"/>
          <w:sz w:val="24"/>
          <w:szCs w:val="24"/>
        </w:rPr>
        <w:t xml:space="preserve"> oktupolow</w:t>
      </w:r>
      <w:r w:rsidRPr="00B00BC6">
        <w:rPr>
          <w:rFonts w:ascii="Times New Roman" w:hAnsi="Times New Roman" w:cs="Times New Roman"/>
          <w:sz w:val="24"/>
          <w:szCs w:val="24"/>
        </w:rPr>
        <w:t>e”</w:t>
      </w:r>
      <w:r w:rsidRPr="00B00BC6">
        <w:rPr>
          <w:rFonts w:ascii="Times New Roman" w:hAnsi="Times New Roman" w:cs="Times New Roman"/>
          <w:sz w:val="24"/>
          <w:szCs w:val="24"/>
        </w:rPr>
        <w:t xml:space="preserve"> niż obecnie przyjęta w bazie danych.</w:t>
      </w:r>
    </w:p>
    <w:p w14:paraId="2592B995" w14:textId="5525D6EE" w:rsidR="00592B9B" w:rsidRPr="00B00BC6" w:rsidRDefault="00592B9B" w:rsidP="00592B9B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B00BC6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Miejsce eksperymentu:</w:t>
      </w:r>
      <w:r w:rsidRPr="00B00BC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A6AC3" w:rsidRPr="00B00BC6">
        <w:rPr>
          <w:rFonts w:ascii="Times New Roman" w:hAnsi="Times New Roman" w:cs="Times New Roman"/>
          <w:sz w:val="24"/>
          <w:szCs w:val="24"/>
          <w:lang w:val="en-US"/>
        </w:rPr>
        <w:t xml:space="preserve">Horia Hulubei National Institute of Physics and Nuclear Engineering—IFIN HH, Bucharest 077125, </w:t>
      </w:r>
      <w:r w:rsidR="00AA6AC3" w:rsidRPr="00B00BC6">
        <w:rPr>
          <w:rFonts w:ascii="Times New Roman" w:hAnsi="Times New Roman" w:cs="Times New Roman"/>
          <w:sz w:val="24"/>
          <w:szCs w:val="24"/>
          <w:lang w:val="en-US"/>
        </w:rPr>
        <w:t>Rumunia</w:t>
      </w:r>
    </w:p>
    <w:p w14:paraId="08E658DB" w14:textId="6C5FA838" w:rsidR="00592B9B" w:rsidRPr="00B00BC6" w:rsidRDefault="00592B9B" w:rsidP="00592B9B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00BC6">
        <w:rPr>
          <w:rFonts w:ascii="Times New Roman" w:hAnsi="Times New Roman" w:cs="Times New Roman"/>
          <w:b/>
          <w:bCs/>
          <w:sz w:val="24"/>
          <w:szCs w:val="24"/>
          <w:u w:val="single"/>
        </w:rPr>
        <w:t>Reakcja:</w:t>
      </w:r>
      <w:r w:rsidRPr="00B00BC6">
        <w:rPr>
          <w:rFonts w:ascii="Times New Roman" w:hAnsi="Times New Roman" w:cs="Times New Roman"/>
          <w:sz w:val="24"/>
          <w:szCs w:val="24"/>
        </w:rPr>
        <w:t xml:space="preserve"> </w:t>
      </w:r>
      <w:r w:rsidR="00AA6AC3" w:rsidRPr="00B00BC6">
        <w:rPr>
          <w:rStyle w:val="katex-mathml"/>
          <w:rFonts w:ascii="Times New Roman" w:hAnsi="Times New Roman" w:cs="Times New Roman"/>
          <w:sz w:val="24"/>
          <w:szCs w:val="24"/>
          <w:vertAlign w:val="superscript"/>
        </w:rPr>
        <w:t>7</w:t>
      </w:r>
      <w:r w:rsidR="00AA6AC3" w:rsidRPr="00B00BC6">
        <w:rPr>
          <w:rStyle w:val="katex-mathml"/>
          <w:rFonts w:ascii="Times New Roman" w:hAnsi="Times New Roman" w:cs="Times New Roman"/>
          <w:sz w:val="24"/>
          <w:szCs w:val="24"/>
        </w:rPr>
        <w:t>Li+</w:t>
      </w:r>
      <w:r w:rsidR="00AA6AC3" w:rsidRPr="00B00BC6">
        <w:rPr>
          <w:rStyle w:val="katex-mathml"/>
          <w:rFonts w:ascii="Times New Roman" w:hAnsi="Times New Roman" w:cs="Times New Roman"/>
          <w:sz w:val="24"/>
          <w:szCs w:val="24"/>
          <w:vertAlign w:val="superscript"/>
        </w:rPr>
        <w:t>89</w:t>
      </w:r>
      <w:r w:rsidR="00AA6AC3" w:rsidRPr="00B00BC6">
        <w:rPr>
          <w:rStyle w:val="katex-mathml"/>
          <w:rFonts w:ascii="Times New Roman" w:hAnsi="Times New Roman" w:cs="Times New Roman"/>
          <w:sz w:val="24"/>
          <w:szCs w:val="24"/>
        </w:rPr>
        <w:t xml:space="preserve">Y </w:t>
      </w:r>
    </w:p>
    <w:p w14:paraId="07EB873A" w14:textId="7BB4EE58" w:rsidR="00592B9B" w:rsidRPr="00B00BC6" w:rsidRDefault="00592B9B" w:rsidP="00592B9B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00BC6">
        <w:rPr>
          <w:rFonts w:ascii="Times New Roman" w:hAnsi="Times New Roman" w:cs="Times New Roman"/>
          <w:b/>
          <w:bCs/>
          <w:sz w:val="24"/>
          <w:szCs w:val="24"/>
          <w:u w:val="single"/>
        </w:rPr>
        <w:t>Wiązka:</w:t>
      </w:r>
      <w:r w:rsidRPr="00B00BC6">
        <w:rPr>
          <w:rFonts w:ascii="Times New Roman" w:hAnsi="Times New Roman" w:cs="Times New Roman"/>
          <w:sz w:val="24"/>
          <w:szCs w:val="24"/>
        </w:rPr>
        <w:t xml:space="preserve"> </w:t>
      </w:r>
      <w:r w:rsidR="005D6936" w:rsidRPr="00B00BC6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="005D6936" w:rsidRPr="00B00BC6">
        <w:rPr>
          <w:rFonts w:ascii="Times New Roman" w:hAnsi="Times New Roman" w:cs="Times New Roman"/>
          <w:sz w:val="24"/>
          <w:szCs w:val="24"/>
        </w:rPr>
        <w:t>Li o energii 17 MeV</w:t>
      </w:r>
    </w:p>
    <w:p w14:paraId="71AF825A" w14:textId="6AACF2F1" w:rsidR="00592B9B" w:rsidRPr="00B00BC6" w:rsidRDefault="00592B9B" w:rsidP="00592B9B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00BC6">
        <w:rPr>
          <w:rFonts w:ascii="Times New Roman" w:hAnsi="Times New Roman" w:cs="Times New Roman"/>
          <w:b/>
          <w:bCs/>
          <w:sz w:val="24"/>
          <w:szCs w:val="24"/>
          <w:u w:val="single"/>
        </w:rPr>
        <w:t>Tarcza:</w:t>
      </w:r>
      <w:r w:rsidRPr="00B00BC6">
        <w:rPr>
          <w:rFonts w:ascii="Times New Roman" w:hAnsi="Times New Roman" w:cs="Times New Roman"/>
          <w:sz w:val="24"/>
          <w:szCs w:val="24"/>
        </w:rPr>
        <w:t xml:space="preserve"> </w:t>
      </w:r>
      <w:r w:rsidR="005D6936" w:rsidRPr="00B00BC6">
        <w:rPr>
          <w:rStyle w:val="katex-mathml"/>
          <w:rFonts w:ascii="Times New Roman" w:hAnsi="Times New Roman" w:cs="Times New Roman"/>
          <w:sz w:val="24"/>
          <w:szCs w:val="24"/>
          <w:vertAlign w:val="superscript"/>
        </w:rPr>
        <w:t>89</w:t>
      </w:r>
      <w:r w:rsidR="005D6936" w:rsidRPr="00B00BC6">
        <w:rPr>
          <w:rStyle w:val="katex-mathml"/>
          <w:rFonts w:ascii="Times New Roman" w:hAnsi="Times New Roman" w:cs="Times New Roman"/>
          <w:sz w:val="24"/>
          <w:szCs w:val="24"/>
        </w:rPr>
        <w:t>Y</w:t>
      </w:r>
      <w:r w:rsidR="005D6936" w:rsidRPr="00B00BC6">
        <w:rPr>
          <w:rStyle w:val="katex-mathml"/>
          <w:rFonts w:ascii="Times New Roman" w:hAnsi="Times New Roman" w:cs="Times New Roman"/>
          <w:sz w:val="24"/>
          <w:szCs w:val="24"/>
        </w:rPr>
        <w:t xml:space="preserve"> o grubości </w:t>
      </w:r>
      <w:r w:rsidR="005D6936" w:rsidRPr="00B00BC6">
        <w:rPr>
          <w:rStyle w:val="katex-mathml"/>
          <w:rFonts w:ascii="Times New Roman" w:hAnsi="Times New Roman" w:cs="Times New Roman"/>
          <w:sz w:val="24"/>
          <w:szCs w:val="24"/>
        </w:rPr>
        <w:t>1 mg/cm</w:t>
      </w:r>
      <w:r w:rsidR="005D6936" w:rsidRPr="00B00BC6">
        <w:rPr>
          <w:rStyle w:val="katex-mathml"/>
          <w:rFonts w:ascii="Times New Roman" w:hAnsi="Times New Roman" w:cs="Times New Roman"/>
          <w:sz w:val="24"/>
          <w:szCs w:val="24"/>
          <w:vertAlign w:val="superscript"/>
        </w:rPr>
        <w:t>2</w:t>
      </w:r>
    </w:p>
    <w:p w14:paraId="75289F11" w14:textId="77777777" w:rsidR="00592B9B" w:rsidRPr="00B00BC6" w:rsidRDefault="00592B9B" w:rsidP="00592B9B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B00BC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Detektory: </w:t>
      </w:r>
    </w:p>
    <w:p w14:paraId="0EC65032" w14:textId="0540911B" w:rsidR="00A5343D" w:rsidRPr="00B00BC6" w:rsidRDefault="005D6936">
      <w:pPr>
        <w:rPr>
          <w:rFonts w:ascii="Times New Roman" w:hAnsi="Times New Roman" w:cs="Times New Roman"/>
          <w:sz w:val="24"/>
          <w:szCs w:val="24"/>
        </w:rPr>
      </w:pPr>
      <w:r w:rsidRPr="00B00BC6">
        <w:rPr>
          <w:rFonts w:ascii="Times New Roman" w:hAnsi="Times New Roman" w:cs="Times New Roman"/>
          <w:sz w:val="24"/>
          <w:szCs w:val="24"/>
        </w:rPr>
        <w:t>Kwanty</w:t>
      </w:r>
      <w:r w:rsidRPr="00B00BC6">
        <w:rPr>
          <w:rFonts w:ascii="Times New Roman" w:hAnsi="Times New Roman" w:cs="Times New Roman"/>
          <w:sz w:val="24"/>
          <w:szCs w:val="24"/>
        </w:rPr>
        <w:t xml:space="preserve"> γ będące przedmiotem zainteresowania został</w:t>
      </w:r>
      <w:r w:rsidRPr="00B00BC6">
        <w:rPr>
          <w:rFonts w:ascii="Times New Roman" w:hAnsi="Times New Roman" w:cs="Times New Roman"/>
          <w:sz w:val="24"/>
          <w:szCs w:val="24"/>
        </w:rPr>
        <w:t>y</w:t>
      </w:r>
      <w:r w:rsidRPr="00B00BC6">
        <w:rPr>
          <w:rFonts w:ascii="Times New Roman" w:hAnsi="Times New Roman" w:cs="Times New Roman"/>
          <w:sz w:val="24"/>
          <w:szCs w:val="24"/>
        </w:rPr>
        <w:t xml:space="preserve"> zarejestrowane za pomocą układu ROSPHERE, wyposażonego w 20 detektorów HPGe, podczas gdy 6 </w:t>
      </w:r>
      <w:r w:rsidR="008E5E79">
        <w:rPr>
          <w:rFonts w:ascii="Times New Roman" w:hAnsi="Times New Roman" w:cs="Times New Roman"/>
          <w:sz w:val="24"/>
          <w:szCs w:val="24"/>
        </w:rPr>
        <w:t>detektorów</w:t>
      </w:r>
      <w:r w:rsidRPr="00B00BC6">
        <w:rPr>
          <w:rFonts w:ascii="Times New Roman" w:hAnsi="Times New Roman" w:cs="Times New Roman"/>
          <w:sz w:val="24"/>
          <w:szCs w:val="24"/>
        </w:rPr>
        <w:t xml:space="preserve"> układu SORCERER zostało wykorzystanych do identyfikacji </w:t>
      </w:r>
      <w:r w:rsidRPr="00B00BC6">
        <w:rPr>
          <w:rFonts w:ascii="Times New Roman" w:hAnsi="Times New Roman" w:cs="Times New Roman"/>
          <w:sz w:val="24"/>
          <w:szCs w:val="24"/>
        </w:rPr>
        <w:t>wyemitowanych</w:t>
      </w:r>
      <w:r w:rsidRPr="00B00BC6">
        <w:rPr>
          <w:rFonts w:ascii="Times New Roman" w:hAnsi="Times New Roman" w:cs="Times New Roman"/>
          <w:sz w:val="24"/>
          <w:szCs w:val="24"/>
        </w:rPr>
        <w:t xml:space="preserve"> cząstek α. Detektory SORCERER były zamontowane wewnątrz komory rozpraszania pod kątami wstecznymi, gdzie obserwuje się maksymalny rozkład cząstek α. Promieniowanie γ zostało emitowane przez jądra zatrzymane w </w:t>
      </w:r>
      <w:r w:rsidRPr="00B00BC6">
        <w:rPr>
          <w:rFonts w:ascii="Times New Roman" w:hAnsi="Times New Roman" w:cs="Times New Roman"/>
          <w:sz w:val="24"/>
          <w:szCs w:val="24"/>
        </w:rPr>
        <w:t>Ta</w:t>
      </w:r>
      <w:r w:rsidRPr="00B00BC6">
        <w:rPr>
          <w:rFonts w:ascii="Times New Roman" w:hAnsi="Times New Roman" w:cs="Times New Roman"/>
          <w:sz w:val="24"/>
          <w:szCs w:val="24"/>
        </w:rPr>
        <w:t xml:space="preserve"> (o grubości 5 mg/cm²)</w:t>
      </w:r>
      <w:r w:rsidRPr="00B00BC6">
        <w:rPr>
          <w:rFonts w:ascii="Times New Roman" w:hAnsi="Times New Roman" w:cs="Times New Roman"/>
          <w:sz w:val="24"/>
          <w:szCs w:val="24"/>
        </w:rPr>
        <w:t>,</w:t>
      </w:r>
      <w:r w:rsidRPr="00B00BC6">
        <w:rPr>
          <w:rFonts w:ascii="Times New Roman" w:hAnsi="Times New Roman" w:cs="Times New Roman"/>
          <w:sz w:val="24"/>
          <w:szCs w:val="24"/>
        </w:rPr>
        <w:t xml:space="preserve"> co umożliwiło spektroskopię wolną od efektu Dopplera.</w:t>
      </w:r>
    </w:p>
    <w:sectPr w:rsidR="00A5343D" w:rsidRPr="00B00B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MR10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MR7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MMI7">
    <w:altName w:val="Malgun Gothic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CMR6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MTI9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A6754A"/>
    <w:multiLevelType w:val="hybridMultilevel"/>
    <w:tmpl w:val="28E2C0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3457146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MDA1NTe2MDUxNDYxMzZV0lEKTi0uzszPAykwqgUAps5ZECwAAAA="/>
  </w:docVars>
  <w:rsids>
    <w:rsidRoot w:val="00FE2554"/>
    <w:rsid w:val="00592B9B"/>
    <w:rsid w:val="005D6936"/>
    <w:rsid w:val="005D7BBC"/>
    <w:rsid w:val="00637B6C"/>
    <w:rsid w:val="007E1295"/>
    <w:rsid w:val="008E5E79"/>
    <w:rsid w:val="0096727A"/>
    <w:rsid w:val="00A5343D"/>
    <w:rsid w:val="00AA6AC3"/>
    <w:rsid w:val="00B00BC6"/>
    <w:rsid w:val="00C60A56"/>
    <w:rsid w:val="00D02D57"/>
    <w:rsid w:val="00D5699C"/>
    <w:rsid w:val="00D72EE8"/>
    <w:rsid w:val="00E92718"/>
    <w:rsid w:val="00FB4B85"/>
    <w:rsid w:val="00FC71BB"/>
    <w:rsid w:val="00FE2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1B127B"/>
  <w15:chartTrackingRefBased/>
  <w15:docId w15:val="{13736876-1596-4CA9-B389-BEC5F33DD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92B9B"/>
    <w:pPr>
      <w:spacing w:line="256" w:lineRule="auto"/>
    </w:pPr>
    <w:rPr>
      <w:kern w:val="0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E25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E25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E255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E25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E255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E25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E25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E25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E25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E255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E255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E255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E2554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E2554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E255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E255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E255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E255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E25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E25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E25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E25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E25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E255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E255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E2554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E255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E2554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E2554"/>
    <w:rPr>
      <w:b/>
      <w:bCs/>
      <w:smallCaps/>
      <w:color w:val="0F4761" w:themeColor="accent1" w:themeShade="BF"/>
      <w:spacing w:val="5"/>
    </w:rPr>
  </w:style>
  <w:style w:type="character" w:customStyle="1" w:styleId="katex-mathml">
    <w:name w:val="katex-mathml"/>
    <w:basedOn w:val="Domylnaczcionkaakapitu"/>
    <w:rsid w:val="00AA6AC3"/>
  </w:style>
  <w:style w:type="character" w:customStyle="1" w:styleId="mord">
    <w:name w:val="mord"/>
    <w:basedOn w:val="Domylnaczcionkaakapitu"/>
    <w:rsid w:val="00AA6AC3"/>
  </w:style>
  <w:style w:type="character" w:customStyle="1" w:styleId="mbin">
    <w:name w:val="mbin"/>
    <w:basedOn w:val="Domylnaczcionkaakapitu"/>
    <w:rsid w:val="00AA6AC3"/>
  </w:style>
  <w:style w:type="character" w:customStyle="1" w:styleId="vlist-s">
    <w:name w:val="vlist-s"/>
    <w:basedOn w:val="Domylnaczcionkaakapitu"/>
    <w:rsid w:val="00AA6AC3"/>
  </w:style>
  <w:style w:type="character" w:customStyle="1" w:styleId="mspace">
    <w:name w:val="mspace"/>
    <w:basedOn w:val="Domylnaczcionkaakapitu"/>
    <w:rsid w:val="00AA6AC3"/>
  </w:style>
  <w:style w:type="character" w:customStyle="1" w:styleId="mrel">
    <w:name w:val="mrel"/>
    <w:basedOn w:val="Domylnaczcionkaakapitu"/>
    <w:rsid w:val="00AA6AC3"/>
  </w:style>
  <w:style w:type="character" w:customStyle="1" w:styleId="mpunct">
    <w:name w:val="mpunct"/>
    <w:basedOn w:val="Domylnaczcionkaakapitu"/>
    <w:rsid w:val="00AA6AC3"/>
  </w:style>
  <w:style w:type="character" w:customStyle="1" w:styleId="mopen">
    <w:name w:val="mopen"/>
    <w:basedOn w:val="Domylnaczcionkaakapitu"/>
    <w:rsid w:val="00AA6AC3"/>
  </w:style>
  <w:style w:type="character" w:customStyle="1" w:styleId="mclose">
    <w:name w:val="mclose"/>
    <w:basedOn w:val="Domylnaczcionkaakapitu"/>
    <w:rsid w:val="00AA6A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519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376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Lukasz Iskra</dc:creator>
  <cp:keywords/>
  <dc:description/>
  <cp:lastModifiedBy>Lukasz Iskra</cp:lastModifiedBy>
  <cp:revision>11</cp:revision>
  <dcterms:created xsi:type="dcterms:W3CDTF">2025-01-05T13:29:00Z</dcterms:created>
  <dcterms:modified xsi:type="dcterms:W3CDTF">2025-01-06T13:43:00Z</dcterms:modified>
</cp:coreProperties>
</file>